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635</wp:posOffset>
            </wp:positionH>
            <wp:positionV relativeFrom="paragraph">
              <wp:posOffset>10160</wp:posOffset>
            </wp:positionV>
            <wp:extent cx="7199630" cy="10183495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           </w:t>
      </w:r>
    </w:p>
    <w:p>
      <w:pPr>
        <w:pStyle w:val="Normal"/>
        <w:jc w:val="center"/>
        <w:rPr>
          <w:rFonts w:ascii="Bookman Old Style" w:hAnsi="Bookman Old Style" w:cs="Aharoni"/>
          <w:b/>
          <w:b/>
          <w:i/>
          <w:i/>
          <w:color w:val="990033"/>
          <w:spacing w:val="10"/>
          <w:sz w:val="72"/>
        </w:rPr>
      </w:pPr>
      <w:r>
        <w:rPr>
          <w:rFonts w:ascii="Franklin Gothic Demi Cond" w:hAnsi="Franklin Gothic Demi Cond"/>
          <w:i/>
          <w:color w:val="0000FF"/>
          <w:sz w:val="48"/>
        </w:rPr>
        <w:t xml:space="preserve">    </w:t>
      </w:r>
      <w:r>
        <w:rPr>
          <w:rFonts w:cs="Aharoni" w:ascii="Bookman Old Style" w:hAnsi="Bookman Old Style"/>
          <w:b/>
          <w:i/>
          <w:color w:val="990033"/>
          <w:spacing w:val="10"/>
          <w:sz w:val="72"/>
        </w:rPr>
        <w:t xml:space="preserve">АБИТУРИЕНТУ – 2023 </w:t>
      </w:r>
    </w:p>
    <w:p>
      <w:pPr>
        <w:pStyle w:val="Normal"/>
        <w:rPr>
          <w:rFonts w:ascii="Franklin Gothic Demi Cond" w:hAnsi="Franklin Gothic Demi Cond"/>
          <w:i/>
          <w:i/>
          <w:color w:val="0000FF"/>
          <w:sz w:val="40"/>
          <w:szCs w:val="40"/>
        </w:rPr>
      </w:pPr>
      <w:r>
        <w:rPr>
          <w:rFonts w:ascii="Franklin Gothic Demi Cond" w:hAnsi="Franklin Gothic Demi Cond"/>
          <w:i/>
          <w:color w:val="0000FF"/>
          <w:sz w:val="48"/>
        </w:rPr>
        <w:t xml:space="preserve">                                                                 </w:t>
      </w:r>
      <w:r>
        <w:rPr>
          <w:rFonts w:ascii="Franklin Gothic Demi Cond" w:hAnsi="Franklin Gothic Demi Cond"/>
          <w:i/>
          <w:color w:val="0000FF"/>
          <w:sz w:val="40"/>
          <w:szCs w:val="40"/>
        </w:rPr>
        <w:t>Управление</w:t>
      </w:r>
    </w:p>
    <w:p>
      <w:pPr>
        <w:pStyle w:val="Normal"/>
        <w:ind w:left="3544" w:hanging="0"/>
        <w:rPr>
          <w:rFonts w:ascii="Franklin Gothic Demi Cond" w:hAnsi="Franklin Gothic Demi Cond"/>
          <w:i/>
          <w:i/>
          <w:color w:val="0000FF"/>
          <w:sz w:val="40"/>
          <w:szCs w:val="40"/>
        </w:rPr>
      </w:pPr>
      <w:r>
        <w:rPr>
          <w:rFonts w:ascii="Franklin Gothic Demi Cond" w:hAnsi="Franklin Gothic Demi Cond"/>
          <w:i/>
          <w:color w:val="0000FF"/>
          <w:sz w:val="40"/>
          <w:szCs w:val="40"/>
        </w:rPr>
        <w:t xml:space="preserve">                </w:t>
      </w:r>
      <w:r>
        <w:rPr>
          <w:rFonts w:ascii="Franklin Gothic Demi Cond" w:hAnsi="Franklin Gothic Demi Cond"/>
          <w:i/>
          <w:color w:val="0000FF"/>
          <w:sz w:val="40"/>
          <w:szCs w:val="40"/>
        </w:rPr>
        <w:t>Следственного комитета</w:t>
      </w:r>
    </w:p>
    <w:p>
      <w:pPr>
        <w:pStyle w:val="Normal"/>
        <w:jc w:val="center"/>
        <w:rPr>
          <w:rFonts w:ascii="Franklin Gothic Demi Cond" w:hAnsi="Franklin Gothic Demi Cond"/>
          <w:i/>
          <w:i/>
          <w:color w:val="0000FF"/>
          <w:sz w:val="40"/>
          <w:szCs w:val="40"/>
        </w:rPr>
      </w:pPr>
      <w:r>
        <w:rPr>
          <w:rFonts w:ascii="Franklin Gothic Demi Cond" w:hAnsi="Franklin Gothic Demi Cond"/>
          <w:i/>
          <w:color w:val="0000FF"/>
          <w:sz w:val="40"/>
          <w:szCs w:val="40"/>
        </w:rPr>
        <w:t xml:space="preserve">                        </w:t>
      </w:r>
      <w:r>
        <w:rPr>
          <w:rFonts w:ascii="Franklin Gothic Demi Cond" w:hAnsi="Franklin Gothic Demi Cond"/>
          <w:i/>
          <w:color w:val="0000FF"/>
          <w:sz w:val="40"/>
          <w:szCs w:val="40"/>
        </w:rPr>
        <w:t xml:space="preserve">Республики Беларусь </w:t>
      </w:r>
    </w:p>
    <w:p>
      <w:pPr>
        <w:pStyle w:val="Normal"/>
        <w:jc w:val="center"/>
        <w:rPr>
          <w:rFonts w:ascii="Franklin Gothic Demi Cond" w:hAnsi="Franklin Gothic Demi Cond"/>
          <w:i/>
          <w:i/>
          <w:color w:val="0000FF"/>
          <w:sz w:val="40"/>
          <w:szCs w:val="40"/>
        </w:rPr>
      </w:pPr>
      <w:r>
        <w:rPr>
          <w:rFonts w:ascii="Franklin Gothic Demi Cond" w:hAnsi="Franklin Gothic Demi Cond"/>
          <w:i/>
          <w:color w:val="0000FF"/>
          <w:sz w:val="40"/>
          <w:szCs w:val="40"/>
        </w:rPr>
        <w:t xml:space="preserve">                       </w:t>
      </w:r>
      <w:r>
        <w:rPr>
          <w:rFonts w:ascii="Franklin Gothic Demi Cond" w:hAnsi="Franklin Gothic Demi Cond"/>
          <w:i/>
          <w:color w:val="0000FF"/>
          <w:sz w:val="40"/>
          <w:szCs w:val="40"/>
        </w:rPr>
        <w:t>по Витебской области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b/>
          <w:b/>
          <w:color w:val="1D1B11" w:themeColor="background2" w:themeShade="1a"/>
          <w:sz w:val="38"/>
          <w:szCs w:val="38"/>
        </w:rPr>
      </w:pPr>
      <w:r>
        <w:rPr>
          <w:sz w:val="40"/>
        </w:rPr>
        <w:t xml:space="preserve">                               </w:t>
      </w:r>
      <w:r>
        <w:rPr>
          <w:b/>
          <w:color w:val="1D1B11" w:themeColor="background2" w:themeShade="1a"/>
          <w:sz w:val="38"/>
          <w:szCs w:val="38"/>
        </w:rPr>
        <w:t xml:space="preserve">Приглашает юношей, которым в 2023                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b/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            </w:t>
      </w:r>
      <w:r>
        <w:rPr>
          <w:b/>
          <w:color w:val="1D1B11" w:themeColor="background2" w:themeShade="1a"/>
          <w:sz w:val="38"/>
          <w:szCs w:val="38"/>
        </w:rPr>
        <w:t xml:space="preserve">году исполняется (либо уже исполнилось) 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b/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           </w:t>
      </w:r>
      <w:r>
        <w:rPr>
          <w:b/>
          <w:color w:val="1D1B11" w:themeColor="background2" w:themeShade="1a"/>
          <w:sz w:val="38"/>
          <w:szCs w:val="38"/>
        </w:rPr>
        <w:t xml:space="preserve">17 лет, имеющих (получающих в 2023  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b/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                            </w:t>
      </w:r>
      <w:r>
        <w:rPr>
          <w:b/>
          <w:color w:val="1D1B11" w:themeColor="background2" w:themeShade="1a"/>
          <w:sz w:val="38"/>
          <w:szCs w:val="38"/>
        </w:rPr>
        <w:t>году) общее среднее либо среднее специальное образование для поступления на                                                                                                                            СЛЕДСТВЕННО-ЭКСПЕРТНЫЙ ФАКУЛЬТЕТ в учреждение образования «Академия Министерства внутренних дел Республики Беларусь» на специальность «Правоведение» со специализацией «Судебно-прокурорско-следственная деятельность», с последующим присвоением квалификации «Юрист» и прохождением службы в подразделениях Следственного комитета Республики Беларусь.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b/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>Абитуриенты зачисляются на дневную форму обучения по результатам централизованного тестирования по предметам: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>
        <w:rPr>
          <w:color w:val="1D1B11" w:themeColor="background2" w:themeShade="1a"/>
          <w:sz w:val="38"/>
          <w:szCs w:val="38"/>
        </w:rPr>
        <w:t>- русский(белорусский) язык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>
        <w:rPr>
          <w:color w:val="1D1B11" w:themeColor="background2" w:themeShade="1a"/>
          <w:sz w:val="38"/>
          <w:szCs w:val="38"/>
        </w:rPr>
        <w:t>- иностранный язык</w:t>
      </w:r>
    </w:p>
    <w:p>
      <w:pPr>
        <w:pStyle w:val="Normal"/>
        <w:tabs>
          <w:tab w:val="clear" w:pos="708"/>
          <w:tab w:val="left" w:pos="4440" w:leader="none"/>
        </w:tabs>
        <w:ind w:left="284" w:right="281" w:firstLine="567"/>
        <w:jc w:val="both"/>
        <w:rPr>
          <w:b/>
          <w:b/>
          <w:color w:val="1D1B11" w:themeColor="background2" w:themeShade="1a"/>
          <w:sz w:val="40"/>
          <w:u w:val="single"/>
        </w:rPr>
      </w:pPr>
      <w:r>
        <w:rPr>
          <w:color w:val="1D1B11" w:themeColor="background2" w:themeShade="1a"/>
          <w:sz w:val="38"/>
          <w:szCs w:val="38"/>
        </w:rPr>
        <w:t>- обществоведение</w:t>
      </w:r>
    </w:p>
    <w:p>
      <w:pPr>
        <w:pStyle w:val="Normal"/>
        <w:ind w:right="281" w:firstLine="284"/>
        <w:jc w:val="both"/>
        <w:rPr>
          <w:b/>
          <w:b/>
          <w:color w:val="1D1B11" w:themeColor="background2" w:themeShade="1a"/>
          <w:sz w:val="40"/>
          <w:u w:val="single"/>
        </w:rPr>
      </w:pPr>
      <w:r>
        <w:rPr>
          <w:b/>
          <w:color w:val="1D1B11" w:themeColor="background2" w:themeShade="1a"/>
          <w:sz w:val="40"/>
          <w:u w:val="single"/>
        </w:rPr>
        <w:t>Наши преимущества:</w:t>
      </w:r>
    </w:p>
    <w:p>
      <w:pPr>
        <w:pStyle w:val="Normal"/>
        <w:spacing w:lineRule="auto" w:line="216"/>
        <w:ind w:left="284" w:right="284" w:hanging="0"/>
        <w:jc w:val="both"/>
        <w:rPr>
          <w:i/>
          <w:i/>
          <w:color w:val="1D1B11" w:themeColor="background2" w:themeShade="1a"/>
          <w:sz w:val="36"/>
        </w:rPr>
      </w:pPr>
      <w:r>
        <w:rPr>
          <w:i/>
          <w:color w:val="1D1B11" w:themeColor="background2" w:themeShade="1a"/>
          <w:sz w:val="36"/>
        </w:rPr>
        <w:t>- бесплатное высшее юридическое образование;</w:t>
      </w:r>
    </w:p>
    <w:p>
      <w:pPr>
        <w:pStyle w:val="Normal"/>
        <w:spacing w:lineRule="auto" w:line="216"/>
        <w:ind w:left="284" w:right="284" w:hanging="0"/>
        <w:jc w:val="both"/>
        <w:rPr>
          <w:i/>
          <w:i/>
          <w:color w:val="1D1B11" w:themeColor="background2" w:themeShade="1a"/>
          <w:sz w:val="36"/>
        </w:rPr>
      </w:pPr>
      <w:r>
        <w:rPr>
          <w:i/>
          <w:color w:val="1D1B11" w:themeColor="background2" w:themeShade="1a"/>
          <w:sz w:val="36"/>
        </w:rPr>
        <w:t>- полное государственное обеспечение на период обучения;</w:t>
      </w:r>
    </w:p>
    <w:p>
      <w:pPr>
        <w:pStyle w:val="Normal"/>
        <w:spacing w:lineRule="auto" w:line="216"/>
        <w:ind w:left="284" w:right="284" w:hanging="0"/>
        <w:jc w:val="both"/>
        <w:rPr>
          <w:i/>
          <w:i/>
          <w:color w:val="1D1B11" w:themeColor="background2" w:themeShade="1a"/>
          <w:sz w:val="36"/>
        </w:rPr>
      </w:pPr>
      <w:r>
        <w:rPr>
          <w:i/>
          <w:color w:val="1D1B11" w:themeColor="background2" w:themeShade="1a"/>
          <w:sz w:val="36"/>
        </w:rPr>
        <w:t>- гарантированное трудоустройство и достойная оплата труда;</w:t>
      </w:r>
    </w:p>
    <w:p>
      <w:pPr>
        <w:pStyle w:val="Normal"/>
        <w:spacing w:lineRule="auto" w:line="216"/>
        <w:ind w:left="284" w:right="284" w:hanging="0"/>
        <w:jc w:val="both"/>
        <w:rPr>
          <w:i/>
          <w:i/>
          <w:color w:val="1D1B11" w:themeColor="background2" w:themeShade="1a"/>
          <w:sz w:val="36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635</wp:posOffset>
            </wp:positionH>
            <wp:positionV relativeFrom="paragraph">
              <wp:posOffset>102870</wp:posOffset>
            </wp:positionV>
            <wp:extent cx="3390900" cy="1998345"/>
            <wp:effectExtent l="0" t="0" r="0" b="0"/>
            <wp:wrapThrough wrapText="bothSides">
              <wp:wrapPolygon edited="0">
                <wp:start x="-3" y="0"/>
                <wp:lineTo x="-3" y="21411"/>
                <wp:lineTo x="21475" y="21411"/>
                <wp:lineTo x="21475" y="0"/>
                <wp:lineTo x="-3" y="0"/>
              </wp:wrapPolygon>
            </wp:wrapThrough>
            <wp:docPr id="2" name="Рисунок 3" descr="C:\Users\a.kaltsova\Desktop\СЭФ\2021-2022\Буклет СЭФ\000012_ba6cd42a69644bc77a15f05a5206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C:\Users\a.kaltsova\Desktop\СЭФ\2021-2022\Буклет СЭФ\000012_ba6cd42a69644bc77a15f05a5206525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D1B11" w:themeColor="background2" w:themeShade="1a"/>
          <w:sz w:val="36"/>
        </w:rPr>
        <w:t>- социальная защита для</w:t>
      </w:r>
    </w:p>
    <w:p>
      <w:pPr>
        <w:pStyle w:val="Normal"/>
        <w:spacing w:lineRule="auto" w:line="216"/>
        <w:ind w:left="284" w:right="284" w:hanging="0"/>
        <w:jc w:val="both"/>
        <w:rPr>
          <w:i/>
          <w:i/>
          <w:color w:val="1D1B11" w:themeColor="background2" w:themeShade="1a"/>
          <w:sz w:val="36"/>
        </w:rPr>
      </w:pPr>
      <w:r>
        <w:rPr>
          <w:i/>
          <w:color w:val="1D1B11" w:themeColor="background2" w:themeShade="1a"/>
          <w:sz w:val="36"/>
        </w:rPr>
        <w:t xml:space="preserve"> </w:t>
      </w:r>
      <w:r>
        <w:rPr>
          <w:i/>
          <w:color w:val="1D1B11" w:themeColor="background2" w:themeShade="1a"/>
          <w:sz w:val="36"/>
        </w:rPr>
        <w:t>сотрудников и членов их семей;</w:t>
      </w:r>
    </w:p>
    <w:p>
      <w:pPr>
        <w:pStyle w:val="Normal"/>
        <w:jc w:val="both"/>
        <w:rPr>
          <w:i/>
          <w:i/>
          <w:spacing w:val="-6"/>
          <w:sz w:val="36"/>
          <w:szCs w:val="36"/>
        </w:rPr>
      </w:pPr>
      <w:r>
        <w:rPr>
          <w:i/>
          <w:color w:val="1D1B11" w:themeColor="background2" w:themeShade="1a"/>
          <w:sz w:val="36"/>
          <w:szCs w:val="36"/>
        </w:rPr>
        <w:t xml:space="preserve"> </w:t>
      </w:r>
      <w:r>
        <w:rPr>
          <w:i/>
          <w:color w:val="1D1B11" w:themeColor="background2" w:themeShade="1a"/>
          <w:sz w:val="36"/>
          <w:szCs w:val="36"/>
        </w:rPr>
        <w:t xml:space="preserve">- </w:t>
      </w:r>
      <w:r>
        <w:rPr>
          <w:i/>
          <w:spacing w:val="-6"/>
          <w:sz w:val="36"/>
          <w:szCs w:val="36"/>
        </w:rPr>
        <w:t>отсутствие необходимости</w:t>
      </w:r>
    </w:p>
    <w:p>
      <w:pPr>
        <w:pStyle w:val="Normal"/>
        <w:jc w:val="both"/>
        <w:rPr>
          <w:i/>
          <w:i/>
          <w:spacing w:val="-6"/>
          <w:sz w:val="36"/>
          <w:szCs w:val="36"/>
        </w:rPr>
      </w:pPr>
      <w:r>
        <w:rPr>
          <w:i/>
          <w:spacing w:val="-6"/>
          <w:sz w:val="36"/>
          <w:szCs w:val="36"/>
        </w:rPr>
        <w:t xml:space="preserve"> </w:t>
      </w:r>
      <w:r>
        <w:rPr>
          <w:i/>
          <w:spacing w:val="-6"/>
          <w:sz w:val="36"/>
          <w:szCs w:val="36"/>
        </w:rPr>
        <w:t>прохождения срочной военной</w:t>
      </w:r>
    </w:p>
    <w:p>
      <w:pPr>
        <w:pStyle w:val="Normal"/>
        <w:jc w:val="both"/>
        <w:rPr>
          <w:lang w:eastAsia="ru-RU"/>
        </w:rPr>
      </w:pPr>
      <w:r>
        <w:rPr>
          <w:i/>
          <w:spacing w:val="-6"/>
          <w:sz w:val="36"/>
          <w:szCs w:val="36"/>
        </w:rPr>
        <w:t>службы в Вооруженных Силах.</w:t>
      </w:r>
      <w:r>
        <w:rPr>
          <w:lang w:eastAsia="ru-RU"/>
        </w:rPr>
        <w:t xml:space="preserve"> </w:t>
      </w:r>
    </w:p>
    <w:p>
      <w:pPr>
        <w:pStyle w:val="Normal"/>
        <w:jc w:val="both"/>
        <w:rPr>
          <w:i/>
          <w:i/>
          <w:color w:val="1D1B11" w:themeColor="background2" w:themeShade="1a"/>
          <w:sz w:val="36"/>
        </w:rPr>
      </w:pPr>
      <w:r>
        <w:rPr>
          <w:b/>
          <w:color w:val="1D1B11" w:themeColor="background2" w:themeShade="1a"/>
          <w:sz w:val="40"/>
          <w:u w:val="single"/>
        </w:rPr>
        <w:t>Обращаться по адресу:</w:t>
      </w:r>
    </w:p>
    <w:p>
      <w:pPr>
        <w:pStyle w:val="Normal"/>
        <w:ind w:left="284" w:right="281" w:hanging="0"/>
        <w:jc w:val="both"/>
        <w:rPr>
          <w:sz w:val="36"/>
          <w:szCs w:val="36"/>
        </w:rPr>
      </w:pPr>
      <w:r>
        <w:rPr>
          <w:color w:val="1D1B11" w:themeColor="background2" w:themeShade="1a"/>
          <w:sz w:val="36"/>
          <w:szCs w:val="36"/>
        </w:rPr>
        <w:t>г. Орша, ул.60 лет БССР, д.11.  тел. 8 (0216) 28 26 26, 591-19-22.</w:t>
      </w:r>
      <w:bookmarkStart w:id="0" w:name="_GoBack"/>
      <w:bookmarkEnd w:id="0"/>
      <w:r>
        <w:rPr>
          <w:color w:val="1D1B11" w:themeColor="background2" w:themeShade="1a"/>
          <w:sz w:val="36"/>
          <w:szCs w:val="36"/>
        </w:rPr>
        <w:t xml:space="preserve">                                                                                                  </w:t>
      </w:r>
    </w:p>
    <w:p>
      <w:pPr>
        <w:pStyle w:val="Normal"/>
        <w:ind w:left="284" w:right="281" w:hanging="0"/>
        <w:jc w:val="both"/>
        <w:rPr>
          <w:b/>
          <w:b/>
          <w:color w:val="1D1B11" w:themeColor="background2" w:themeShade="1a"/>
          <w:sz w:val="36"/>
          <w:szCs w:val="36"/>
        </w:rPr>
      </w:pPr>
      <w:r>
        <w:rPr>
          <w:color w:val="1D1B11" w:themeColor="background2" w:themeShade="1a"/>
          <w:sz w:val="40"/>
        </w:rPr>
        <w:t xml:space="preserve">                                                                         </w:t>
      </w:r>
    </w:p>
    <w:sectPr>
      <w:type w:val="nextPage"/>
      <w:pgSz w:w="11906" w:h="16838"/>
      <w:pgMar w:left="284" w:right="284" w:gutter="0" w:header="0" w:top="142" w:footer="0" w:bottom="284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Franklin Gothic Demi Cond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30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491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3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d200e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d200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1BB73-D047-497D-A4AC-2409093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LibreOffice/7.3.4.2$Windows_X86_64 LibreOffice_project/728fec16bd5f605073805c3c9e7c4212a0120dc5</Application>
  <AppVersion>15.0000</AppVersion>
  <Pages>2</Pages>
  <Words>144</Words>
  <Characters>1062</Characters>
  <CharactersWithSpaces>1867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2021-10-28T14:48:00Z</dcterms:created>
  <dc:creator>Аксёнов</dc:creator>
  <dc:description/>
  <dc:language>ru-RU</dc:language>
  <cp:lastModifiedBy/>
  <cp:lastPrinted>2022-09-06T08:08:00Z</cp:lastPrinted>
  <dcterms:modified xsi:type="dcterms:W3CDTF">2022-09-26T09:52:58Z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